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1D0BF5" w:rsidRDefault="00333BFA" w:rsidP="00472D5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《生命科学导论》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13623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713623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713623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333BFA" w:rsidP="00713623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BI001</w:t>
            </w:r>
          </w:p>
        </w:tc>
        <w:tc>
          <w:tcPr>
            <w:tcW w:w="1515" w:type="dxa"/>
            <w:vAlign w:val="center"/>
          </w:tcPr>
          <w:p w:rsidR="00823ACC" w:rsidRDefault="00D130CC" w:rsidP="0071362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713623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472D53" w:rsidP="0071362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71362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713623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333BFA" w:rsidP="00713623">
            <w:pPr>
              <w:rPr>
                <w:color w:val="00B050"/>
              </w:rPr>
            </w:pPr>
            <w:r w:rsidRPr="00A134E0">
              <w:rPr>
                <w:rFonts w:hint="eastAsia"/>
                <w:color w:val="000000" w:themeColor="text1"/>
              </w:rPr>
              <w:t>2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13623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13623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263B6" w:rsidRDefault="00686943" w:rsidP="00686943">
            <w:pPr>
              <w:jc w:val="left"/>
              <w:rPr>
                <w:color w:val="000000" w:themeColor="text1"/>
              </w:rPr>
            </w:pPr>
            <w:r w:rsidRPr="005263B6">
              <w:rPr>
                <w:rFonts w:hint="eastAsia"/>
                <w:color w:val="000000" w:themeColor="text1"/>
              </w:rPr>
              <w:t>（中文）</w:t>
            </w:r>
            <w:r w:rsidR="00333BFA" w:rsidRPr="005263B6">
              <w:rPr>
                <w:rFonts w:hint="eastAsia"/>
                <w:color w:val="000000" w:themeColor="text1"/>
              </w:rPr>
              <w:t>生命科学导论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13623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263B6" w:rsidRDefault="00686943" w:rsidP="00686943">
            <w:pPr>
              <w:jc w:val="left"/>
              <w:rPr>
                <w:color w:val="000000" w:themeColor="text1"/>
              </w:rPr>
            </w:pPr>
            <w:r w:rsidRPr="005263B6">
              <w:rPr>
                <w:rFonts w:hint="eastAsia"/>
                <w:color w:val="000000" w:themeColor="text1"/>
              </w:rPr>
              <w:t>（英文）</w:t>
            </w:r>
            <w:r w:rsidR="00371685">
              <w:rPr>
                <w:rFonts w:hint="eastAsia"/>
                <w:color w:val="000000" w:themeColor="text1"/>
              </w:rPr>
              <w:t>Intro</w:t>
            </w:r>
            <w:r w:rsidR="00333BFA" w:rsidRPr="005263B6">
              <w:rPr>
                <w:rFonts w:hint="eastAsia"/>
                <w:color w:val="000000" w:themeColor="text1"/>
              </w:rPr>
              <w:t>duction of Life Science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263B6" w:rsidRDefault="00472D53" w:rsidP="00823AC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专业基础课</w:t>
            </w:r>
            <w:r w:rsidR="00333BFA" w:rsidRPr="005263B6"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F</w:t>
            </w:r>
            <w:r>
              <w:rPr>
                <w:color w:val="000000" w:themeColor="text1"/>
              </w:rPr>
              <w:t>undamental and compulsory cou</w:t>
            </w:r>
            <w:r>
              <w:rPr>
                <w:rFonts w:hint="eastAsia"/>
                <w:color w:val="000000" w:themeColor="text1"/>
              </w:rPr>
              <w:t>rse</w:t>
            </w:r>
            <w:r w:rsidR="00333BFA" w:rsidRPr="005263B6">
              <w:rPr>
                <w:rFonts w:hint="eastAsia"/>
                <w:color w:val="000000" w:themeColor="text1"/>
              </w:rPr>
              <w:t>)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472D53" w:rsidP="00472D53">
            <w:pPr>
              <w:jc w:val="left"/>
            </w:pPr>
            <w:r>
              <w:rPr>
                <w:rFonts w:hint="eastAsia"/>
              </w:rPr>
              <w:t>医学院临床八年</w:t>
            </w:r>
            <w:r>
              <w:rPr>
                <w:rFonts w:hint="eastAsia"/>
              </w:rPr>
              <w:t xml:space="preserve"> (</w:t>
            </w:r>
            <w:r w:rsidRPr="00472D53">
              <w:t>clinical medicine for eight-year program students</w:t>
            </w:r>
            <w:r>
              <w:rPr>
                <w:rFonts w:hint="eastAsia"/>
              </w:rPr>
              <w:t>)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13623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333BFA" w:rsidP="00823ACC">
            <w:pPr>
              <w:jc w:val="left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472D53" w:rsidRPr="00472D53">
              <w:t>Bilingual</w:t>
            </w:r>
            <w:r>
              <w:rPr>
                <w:rFonts w:hint="eastAsia"/>
              </w:rPr>
              <w:t>）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13623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333BFA" w:rsidP="00713623">
            <w:pPr>
              <w:jc w:val="center"/>
            </w:pPr>
            <w:r>
              <w:rPr>
                <w:rFonts w:hint="eastAsia"/>
              </w:rPr>
              <w:t>生命学院</w:t>
            </w:r>
            <w:r>
              <w:rPr>
                <w:rFonts w:hint="eastAsia"/>
              </w:rPr>
              <w:t xml:space="preserve"> (School of Life Sciences and Biotechnology)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333BFA" w:rsidP="0071362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None</w:t>
            </w:r>
            <w:r>
              <w:rPr>
                <w:rFonts w:hint="eastAsia"/>
              </w:rPr>
              <w:t>）</w:t>
            </w:r>
          </w:p>
        </w:tc>
      </w:tr>
      <w:tr w:rsidR="001D0BF5" w:rsidTr="00495B8B">
        <w:trPr>
          <w:gridAfter w:val="1"/>
          <w:wAfter w:w="10" w:type="dxa"/>
          <w:trHeight w:val="710"/>
        </w:trPr>
        <w:tc>
          <w:tcPr>
            <w:tcW w:w="2406" w:type="dxa"/>
            <w:vAlign w:val="center"/>
          </w:tcPr>
          <w:p w:rsidR="001D0BF5" w:rsidRDefault="001D0BF5" w:rsidP="00713623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333BFA" w:rsidP="00713623">
            <w:pPr>
              <w:jc w:val="center"/>
            </w:pPr>
            <w:r>
              <w:rPr>
                <w:rFonts w:hint="eastAsia"/>
              </w:rPr>
              <w:t>马</w:t>
            </w:r>
            <w:r w:rsidR="005263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伟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DA5DFD" w:rsidP="00713623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/</w:t>
            </w:r>
          </w:p>
        </w:tc>
      </w:tr>
      <w:tr w:rsidR="001D0BF5" w:rsidTr="00DA5DFD">
        <w:trPr>
          <w:trHeight w:val="140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8746E" w:rsidRDefault="0088746E" w:rsidP="0088746E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本课程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作为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核心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通过向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医学院临床八年制</w:t>
            </w:r>
            <w:r w:rsidR="000F1AC1"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专业本科生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系统介绍</w:t>
            </w:r>
            <w:r w:rsidR="000F1AC1"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中的生物化学、细胞生物学、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分子生物学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、神经、生理、免疫等各主要领域的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基础知识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、理论与</w:t>
            </w:r>
            <w:r w:rsidR="000F1AC1"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最新的发展，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培养学生的生命科学素养，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帮助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了解生命科学与医学的密切联系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B1EAF" w:rsidRDefault="000F1AC1" w:rsidP="00495B8B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4B1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涵盖生物大分子、细胞结构与功能、遗传理论与规律、人类遗传疾病与人类基因组计划、人体免疫系统机构与功能、人体神经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激素系统、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新兴生物技术</w:t>
            </w:r>
            <w:r w:rsidR="004B1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  <w:r w:rsidR="004B1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。教学内容组织时，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紧密结合医学专业学习与发展的要求，</w:t>
            </w:r>
            <w:r w:rsidR="008874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兼顾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</w:t>
            </w:r>
            <w:r w:rsidR="008874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的最新发展与学科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</w:t>
            </w:r>
            <w:r w:rsidR="004B1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历史；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重点学习生物化学、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分子生物学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、细胞生物学等学科的同时，兼顾遗传等重要生命科学基础理论；既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详细介绍以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基因工程、人工辅助生殖、干细胞等新兴生物技术</w:t>
            </w:r>
            <w:r w:rsidRPr="00997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以及在当今社会经济文化发展中的作用，又</w:t>
            </w:r>
            <w:r w:rsidR="004B1E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="007136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介绍生命科学著名学者的成长历程、学术成果取得历程等</w:t>
            </w:r>
            <w:r w:rsidR="002B06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等事例，引领学生的精神成长</w:t>
            </w:r>
            <w:r w:rsidR="00495B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95B8B" w:rsidRPr="002B06D4" w:rsidRDefault="004B1EAF" w:rsidP="002B06D4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本课程的教学目标是：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1、结合医学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专业学习与发展要求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，系统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学习生命科学核心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理论、概念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、研究理念、模式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与前沿进展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。2、拓展学生生命科学视野的同时，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为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学生深入学习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医学遗传学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生理学、生物化学、医学分子生物学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医学微生物学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医学细胞生物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等医学专业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课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程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打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扎实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基础</w:t>
            </w:r>
            <w:r w:rsidR="00DA5DFD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3、使学生了解、掌握生物学常用的研究方法、技术，为今后开展临床研究打下扎实基础。4、通过系统介绍生命科学核心理论，有助于学生更科学地、全面地理解临床现象、要求、医学理论与</w:t>
            </w:r>
            <w:r w:rsidR="00DA5DFD"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lastRenderedPageBreak/>
              <w:t>规律，更好地学习医学理论、开展临床实践与研究。5、通过系统介绍生物学新理论、新技术及其发展趋势，帮助学生把握医学未来发展趋势。6、生命科学重大理论突破背后的趣闻轶事、哲理。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DA5DFD" w:rsidRPr="00AA4910" w:rsidRDefault="00DA5DFD" w:rsidP="00AA4910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“Introduction of Life Sciences” is the f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undamental and compulsory course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clinical medicine for eight-year program students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 M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edical school,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Shanghai Jiao Tong University. 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 course introduces the fundamental knowledge, theory and latest development in the major fields of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life sciences, i.e.,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Biochemistry,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ell biology,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olecular biology,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Neurology, physiology and immunology etc., and h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elp students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importance and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close relationship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life science in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medicine.</w:t>
            </w:r>
          </w:p>
          <w:p w:rsidR="00DA5DFD" w:rsidRPr="00AA4910" w:rsidRDefault="00DA5DFD" w:rsidP="00AA4910">
            <w:pPr>
              <w:ind w:firstLineChars="200" w:firstLine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course covers the contents of biological macromolecules, cell structure and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function, genetic theory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human genetic diseas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and human genome project, structure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function of human immune system, human nerve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hormone syste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m, and new biological technologies. 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 teaching content is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selected and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organized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meet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requirements of the study and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career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evelopment of medical specialty. 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aking into account the latest development of life science and the history of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development of the subject. When b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iochemistry, molecular b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iology, cell biology etc., is comprehensively introduced,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theory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such as genetics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at the same important position.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new biological technology, such as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IVF,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stem cells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be well introduced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the role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life sciences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development of social economy and culture in today's society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introduced as well. And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history of famous 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scientists in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 science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the history of academic achievements</w:t>
            </w:r>
            <w:r w:rsidR="00937538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be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introduced to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 the students' spiritual growth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34E0" w:rsidRPr="001D0BF5" w:rsidRDefault="00DA5DFD" w:rsidP="00AA4910">
            <w:pPr>
              <w:ind w:firstLineChars="150" w:firstLine="360"/>
              <w:jc w:val="left"/>
            </w:pP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teaching objectives of this course are as follows: 1.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According to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requirements of medical study and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career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development, the core theory, concept, research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latest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progress of life science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be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systematically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introduced. 2.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expand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vision of students in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life science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well mater the knowledge of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molecular biology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genetics, microbiology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cell biology,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physiology, biochemistry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etc., to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lay a solid foundation for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study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courses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medical microbiology, medical cell biology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etc.. 3. Common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methods and techniques in biology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key study content to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lay a solid foundation for clinical research in the future. 4. Through the systematic introduction of the core theory of life science, </w:t>
            </w:r>
            <w:r w:rsidR="006B2802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can more easily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understand the clinical phenomena,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requirements, medical theories and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carry out cl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inical practice and research. 5. T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hrough systematically introducing new theory, new technology and development trend of 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sciences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help students grasp the future development trend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medicine. 6,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anecdotes a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 philosophies behind the important theories and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breakthroughs in life sciences</w:t>
            </w:r>
            <w:r w:rsidR="00A134E0"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introduced as well</w:t>
            </w:r>
            <w:r w:rsidRPr="00AA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0"/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686943">
        <w:trPr>
          <w:trHeight w:val="2696"/>
        </w:trPr>
        <w:tc>
          <w:tcPr>
            <w:tcW w:w="2406" w:type="dxa"/>
            <w:vAlign w:val="center"/>
          </w:tcPr>
          <w:p w:rsidR="001D0BF5" w:rsidRPr="0026569D" w:rsidRDefault="0074127F" w:rsidP="00713623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D760DE" w:rsidRPr="000A3E51" w:rsidRDefault="000A3E51" w:rsidP="000A3E51">
            <w:pPr>
              <w:spacing w:line="276" w:lineRule="auto"/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</w:pPr>
            <w:r w:rsidRPr="000A3E5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 </w:t>
            </w:r>
            <w:r w:rsidRPr="000A3E5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 xml:space="preserve">  </w:t>
            </w:r>
            <w:r w:rsidR="00660C5C" w:rsidRPr="000A3E5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 xml:space="preserve">第一讲 </w:t>
            </w:r>
            <w:r w:rsidR="00596258" w:rsidRPr="000A3E5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 xml:space="preserve"> </w:t>
            </w:r>
            <w:r w:rsidR="00660C5C" w:rsidRPr="000A3E5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绪论</w:t>
            </w:r>
            <w:r w:rsidR="00596258" w:rsidRPr="000A3E5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--生命、生命科学与医学</w:t>
            </w:r>
          </w:p>
          <w:p w:rsidR="00D760DE" w:rsidRDefault="00660C5C" w:rsidP="00D760DE">
            <w:pPr>
              <w:spacing w:line="276" w:lineRule="auto"/>
              <w:ind w:firstLineChars="200" w:firstLine="480"/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1、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生命</w:t>
            </w:r>
            <w:r w:rsidR="00D760D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、生命科学及现状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2、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科学</w:t>
            </w:r>
            <w:r w:rsidR="00D760D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研究基本模式及生命科学研究特殊性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</w:t>
            </w:r>
            <w:r w:rsidR="00D760D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3、医学发展规律与生命科学的</w:t>
            </w:r>
            <w:r w:rsidR="00D760DE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作用与意义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；4、课程学习要求与建议</w:t>
            </w:r>
          </w:p>
          <w:p w:rsidR="00D760DE" w:rsidRDefault="00660C5C" w:rsidP="00660C5C">
            <w:pPr>
              <w:spacing w:line="276" w:lineRule="auto"/>
              <w:ind w:firstLineChars="200" w:firstLine="482"/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第二讲 生物体基本组成</w:t>
            </w:r>
          </w:p>
          <w:p w:rsidR="00660C5C" w:rsidRPr="00660C5C" w:rsidRDefault="00660C5C" w:rsidP="00D760DE">
            <w:pPr>
              <w:spacing w:line="276" w:lineRule="auto"/>
              <w:ind w:firstLineChars="200" w:firstLine="480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1、（动物）主要微量元素与功能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生物体元素组成、功能及疾病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2、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分子、生物体常见化学键、分子元素组成与理化性质3、蛋白质、核酸等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生物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大分子种类、结构特点与功能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4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生物大分子结构与功能的关系；</w:t>
            </w:r>
          </w:p>
          <w:p w:rsidR="00596258" w:rsidRDefault="00660C5C" w:rsidP="00660C5C">
            <w:pPr>
              <w:spacing w:line="276" w:lineRule="auto"/>
              <w:ind w:firstLineChars="200" w:firstLine="482"/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第三讲：生物新陈代谢</w:t>
            </w:r>
          </w:p>
          <w:p w:rsidR="00660C5C" w:rsidRPr="00660C5C" w:rsidRDefault="00660C5C" w:rsidP="00596258">
            <w:pPr>
              <w:spacing w:line="276" w:lineRule="auto"/>
              <w:ind w:firstLineChars="200" w:firstLine="480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1、</w:t>
            </w:r>
            <w:r w:rsid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化学反应、活化能、催化剂；2、</w:t>
            </w:r>
            <w:r w:rsidR="00596258" w:rsidRP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酶---生物催化剂：特点及催化原理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；3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、代谢调控机理； 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4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、光合作用的原理及意义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；5、生物体</w:t>
            </w:r>
            <w:r w:rsidR="0045187E" w:rsidRP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能量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获取：氧化、还原，糖酵解、三羧酸循环及呼吸链。6、</w:t>
            </w:r>
            <w:r w:rsidR="00596258" w:rsidRPr="0059625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生物体复杂代谢网络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；7、蛋白质合成；8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、遗传密码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破译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过程的启迪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</w:t>
            </w:r>
          </w:p>
          <w:p w:rsidR="00660C5C" w:rsidRPr="00660C5C" w:rsidRDefault="00660C5C" w:rsidP="00660C5C">
            <w:pPr>
              <w:spacing w:line="276" w:lineRule="auto"/>
              <w:ind w:firstLineChars="200" w:firstLine="482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第四讲：细胞-生物体的基本</w:t>
            </w:r>
            <w:r w:rsidR="0045187E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功能</w:t>
            </w: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结构单元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人类对微观世界的探索；2、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细胞学说起源与科学意义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3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细胞物理尺度的生物学意义；4、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细胞膜的结构与功能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5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45187E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细胞核、内质网、高尔基体、线粒体、叶绿体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、细胞骨架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等主要细胞器的结构与功能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；6、细胞的物质交换;7、细胞分裂：二分分裂、有丝分裂、减数分裂、细胞周期；8、细胞分化；9、细胞衰老与细胞死亡：细胞坏死与细胞凋亡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</w:t>
            </w:r>
          </w:p>
          <w:p w:rsidR="00D102C8" w:rsidRDefault="00660C5C" w:rsidP="0045187E">
            <w:pPr>
              <w:spacing w:line="276" w:lineRule="auto"/>
              <w:ind w:firstLineChars="200" w:firstLine="482"/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第五讲：遗传学--生命科学的核心理论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1、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遗传与遗传学：性状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: 非连续性状与</w:t>
            </w:r>
            <w:r w:rsidR="005256E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数量性状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；2、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孟德尔遗传学说：发现过程、理论意义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；3</w:t>
            </w:r>
            <w:r w:rsidR="0045187E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、摩根的染色体遗传理论：发现过程、理论意义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4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伴性遗传、遗传作图；5、性状表现的多样性：</w:t>
            </w:r>
            <w:r w:rsidR="00D102C8" w:rsidRP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不完全显性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等。6、基因概念的发展。</w:t>
            </w:r>
          </w:p>
          <w:p w:rsidR="00823ACC" w:rsidRDefault="00660C5C" w:rsidP="00D102C8">
            <w:pPr>
              <w:spacing w:line="276" w:lineRule="auto"/>
              <w:ind w:firstLineChars="200" w:firstLine="482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第六讲：遗传病与人类基因组计划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1、</w:t>
            </w:r>
            <w:r w:rsidR="00D102C8" w:rsidRP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常染色体（隐性）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102C8" w:rsidRP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 常染         色体（显性）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D102C8" w:rsidRP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X－染色体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人类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常见单基因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遗传疾病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主要种类、遗传规律；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2、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尿黑酸症、苯丙酮尿症、白化病、镰刀状贫血症、Huntington氏症、血友病等代表性遗传疾病致病机理；3、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人类遗传疾病的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检测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方法；4、多基因遗传疾病；5、人</w:t>
            </w:r>
            <w:r w:rsidR="006D7B22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类遗传疾病的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治疗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方法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，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基因治疗的原理、现状与发展趋势；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6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、人类基因组研究计划的研究内容与历程 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7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、人类基因组研究计划的重大科学意义与伦理学问题</w:t>
            </w:r>
            <w:r w:rsidR="00D102C8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</w:t>
            </w:r>
          </w:p>
          <w:p w:rsidR="006D7B22" w:rsidRDefault="00660C5C" w:rsidP="006D7B22">
            <w:pPr>
              <w:spacing w:line="276" w:lineRule="auto"/>
              <w:ind w:firstLineChars="150" w:firstLine="361"/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第七讲：</w:t>
            </w:r>
            <w:r w:rsidR="006D7B22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 xml:space="preserve">神经系统 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1、神经系统：构成、演化规律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；2、神经元、神经胶质细胞结构与功能；3、神经生物学研究技术：微电极、膜片钳、光遗传学；4、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神经冲动的产生和传导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：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静息电位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、动作电位，膜电位；5、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电压门控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化学门控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机械门控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三种离子通道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与神经元细胞膜电位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三种状态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产生与维持；6、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神经元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进行</w:t>
            </w:r>
            <w:r w:rsidR="006D7B22" w:rsidRP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信息接受、分析、整合、输出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的机制；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7、突触：电突触与化学突触；8、触觉、听觉、视觉等主要感觉实现机制；9、大脑的成熟、连接组：生活、学习对大脑的塑造作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lastRenderedPageBreak/>
              <w:t>用。10、人类精神疾病及其危害。</w:t>
            </w:r>
          </w:p>
          <w:p w:rsidR="00561DC4" w:rsidRDefault="00660C5C" w:rsidP="006D7B22">
            <w:pPr>
              <w:spacing w:line="276" w:lineRule="auto"/>
              <w:ind w:firstLineChars="150" w:firstLine="361"/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第八讲：</w:t>
            </w:r>
            <w:r w:rsidR="006D7B22" w:rsidRPr="006D7B22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激素系统</w:t>
            </w:r>
            <w:r w:rsidR="006D7B2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1、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神经系统和激素系统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在协调动物适应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外界环境以及机体内部各系统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；2、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激素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对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代谢、发育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免疫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、生殖等广泛作用；3、激素在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皮肤病、免疫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等多种</w:t>
            </w:r>
            <w:r w:rsidR="00B05AB2" w:rsidRP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疾病</w:t>
            </w:r>
            <w:r w:rsidR="00B05AB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临床治疗中的应用；4、内分泌、自分泌与旁分泌等主要种类；5、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脂溶性激素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、水溶性激素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信号传递途径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；6、环腺苷、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钙离子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第二信使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；7、神经与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激素系统协调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与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生物体体内稳态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的</w:t>
            </w:r>
            <w:r w:rsidR="00561DC4"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实现</w:t>
            </w:r>
            <w:r w:rsid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：下丘脑轴。</w:t>
            </w:r>
          </w:p>
          <w:p w:rsidR="006D7B22" w:rsidRPr="00660C5C" w:rsidRDefault="00561DC4" w:rsidP="00561DC4">
            <w:pPr>
              <w:spacing w:line="276" w:lineRule="auto"/>
              <w:ind w:firstLineChars="150" w:firstLine="361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第九讲</w:t>
            </w:r>
            <w:r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 xml:space="preserve">  基因工程 1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、内切酶的发现2、PCR、内切酶等基因工程核心技术原理；3、载体、重组DNA分子；4、</w:t>
            </w:r>
            <w:r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转化/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转染、表达、目标</w:t>
            </w:r>
            <w:r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蛋白质分离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、纯化；5、以胰岛素等为例介绍基因工程技术在医学、工业、农业、环保等</w:t>
            </w:r>
            <w:r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领域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的</w:t>
            </w:r>
            <w:r w:rsidRPr="00561DC4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广泛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应用；6、医学临床安慰剂效应机理。</w:t>
            </w:r>
          </w:p>
          <w:p w:rsidR="00660C5C" w:rsidRPr="00660C5C" w:rsidRDefault="006D7B22" w:rsidP="00960A92">
            <w:pPr>
              <w:spacing w:line="276" w:lineRule="auto"/>
              <w:ind w:firstLineChars="150" w:firstLine="361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</w:t>
            </w:r>
            <w:r w:rsidR="00AD69C1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十</w:t>
            </w: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讲：</w:t>
            </w:r>
            <w:r w:rsidR="00660C5C"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人体的防御系统-免疫系统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1、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历史上传染病对人类生存、文明发展的影响；2、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詹纳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发明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牛痘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：从中国的人</w:t>
            </w:r>
            <w:proofErr w:type="gramStart"/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痘</w:t>
            </w:r>
            <w:proofErr w:type="gramEnd"/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到牛痘；3、以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美国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为例，介绍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疫苗接种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人类预防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传染病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的</w:t>
            </w:r>
            <w:r w:rsidR="00AD69C1" w:rsidRP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效果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；4、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由非特异性与特异性免疫系统组成的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人体免疫系统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结构、功能与</w:t>
            </w:r>
            <w:r w:rsidR="00960A92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特点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；5、非特异性免疫组成：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表面屏障等物理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胃酸、唾液等化学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巨噬细胞等非特异性免疫细胞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补体等活性蛋白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协同防御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途径；6、</w:t>
            </w:r>
            <w:r w:rsidR="00AD69C1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特异性免疫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系统：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细胞免疫与体液免疫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途径；7、特异免疫的激活、记忆；8、</w:t>
            </w:r>
            <w:r w:rsidR="00960A92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抗体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功能、</w:t>
            </w:r>
            <w:r w:rsidR="00960A92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作用原理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以及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抗体多样性形成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分子机制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机理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；9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过敏与免疫系统发育；10、</w:t>
            </w:r>
            <w:r w:rsidR="00960A92" w:rsidRP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HIV 病毒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、肺结核破坏免疫系统机制，肿瘤免疫逃脱机制；11、肿瘤免疫治疗等新兴免疫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技术</w:t>
            </w:r>
            <w:r w:rsidR="00960A92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现状与发展趋势。</w:t>
            </w:r>
          </w:p>
          <w:p w:rsidR="00660C5C" w:rsidRPr="00660C5C" w:rsidRDefault="00F33649" w:rsidP="00B11AAB">
            <w:pPr>
              <w:spacing w:line="276" w:lineRule="auto"/>
              <w:ind w:firstLineChars="100" w:firstLine="241"/>
              <w:rPr>
                <w:rFonts w:ascii="宋体" w:eastAsia="宋体" w:hAnsi="宋体" w:cs="Times New Roman"/>
                <w:bCs/>
                <w:position w:val="6"/>
                <w:sz w:val="24"/>
              </w:rPr>
            </w:pP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第十</w:t>
            </w:r>
            <w:r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一</w:t>
            </w:r>
            <w:r w:rsidRPr="00660C5C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讲：</w:t>
            </w:r>
            <w:r w:rsidRPr="00F33649">
              <w:rPr>
                <w:rFonts w:ascii="宋体" w:eastAsia="宋体" w:hAnsi="宋体" w:cs="Times New Roman" w:hint="eastAsia"/>
                <w:b/>
                <w:bCs/>
                <w:position w:val="6"/>
                <w:sz w:val="24"/>
              </w:rPr>
              <w:t>新兴生物技术及伦理挑战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1、多利羊的诞生与克隆技术简介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2、克隆技术主要发展趋势与应用价值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与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伦理学问题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</w:t>
            </w:r>
            <w:r w:rsidR="00660C5C"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 xml:space="preserve"> 3、</w:t>
            </w:r>
            <w:r w:rsidR="00B11AAB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人工辅助生殖技术发展现状以及代孕等产生的伦理、法律挑战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；4、干细胞：分化潜能，胚胎干细胞、</w:t>
            </w:r>
            <w:r w:rsidR="00B11AAB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iPS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等干细胞研究现状、最新进展、发展前景与</w:t>
            </w:r>
            <w:r w:rsidRPr="00660C5C"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伦理学问题</w:t>
            </w:r>
            <w:r>
              <w:rPr>
                <w:rFonts w:ascii="宋体" w:eastAsia="宋体" w:hAnsi="宋体" w:cs="Times New Roman" w:hint="eastAsia"/>
                <w:bCs/>
                <w:position w:val="6"/>
                <w:sz w:val="24"/>
              </w:rPr>
              <w:t>。</w:t>
            </w:r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13623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13623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13623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784A11">
              <w:tc>
                <w:tcPr>
                  <w:tcW w:w="1456" w:type="dxa"/>
                </w:tcPr>
                <w:p w:rsidR="000A548F" w:rsidRPr="001D0BF5" w:rsidRDefault="000A548F" w:rsidP="00713623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13623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13623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13623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13623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13623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D0BF5" w:rsidRDefault="002B06D4" w:rsidP="00025391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 xml:space="preserve">第一讲 </w:t>
                  </w:r>
                  <w:r>
                    <w:rPr>
                      <w:rFonts w:ascii="宋体" w:hAnsi="宋体" w:hint="eastAsia"/>
                      <w:sz w:val="24"/>
                    </w:rPr>
                    <w:t>绪论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 xml:space="preserve"> 生命科学</w:t>
                  </w:r>
                  <w:r w:rsidR="00025391">
                    <w:rPr>
                      <w:rFonts w:ascii="宋体" w:hAnsi="宋体" w:hint="eastAsia"/>
                      <w:sz w:val="24"/>
                    </w:rPr>
                    <w:t>的地位与作用</w:t>
                  </w:r>
                  <w:r w:rsidR="0031724F">
                    <w:rPr>
                      <w:rFonts w:ascii="宋体" w:hAnsi="宋体" w:hint="eastAsia"/>
                      <w:sz w:val="24"/>
                    </w:rPr>
                    <w:t>及独特魅力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2B06D4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2B06D4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B11AAB" w:rsidP="00B11AAB">
                  <w:pPr>
                    <w:jc w:val="center"/>
                  </w:pPr>
                  <w:r>
                    <w:rPr>
                      <w:rFonts w:hint="eastAsia"/>
                    </w:rPr>
                    <w:t>学期内完成两本书的阅读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B11AAB" w:rsidP="00686943">
                  <w:pPr>
                    <w:jc w:val="center"/>
                  </w:pPr>
                  <w:r>
                    <w:rPr>
                      <w:rFonts w:hint="eastAsia"/>
                    </w:rPr>
                    <w:t>独立思考，逻辑严谨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B11AAB" w:rsidP="00686943">
                  <w:pPr>
                    <w:jc w:val="center"/>
                  </w:pPr>
                  <w:r>
                    <w:rPr>
                      <w:rFonts w:hint="eastAsia"/>
                    </w:rPr>
                    <w:t>交书面读书心得（</w:t>
                  </w:r>
                  <w:r>
                    <w:rPr>
                      <w:rFonts w:hint="eastAsia"/>
                    </w:rPr>
                    <w:t>3000</w:t>
                  </w:r>
                  <w:r>
                    <w:rPr>
                      <w:rFonts w:hint="eastAsia"/>
                    </w:rPr>
                    <w:t>字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篇</w:t>
                  </w:r>
                  <w:r w:rsidRPr="001D0BF5">
                    <w:t xml:space="preserve"> </w:t>
                  </w:r>
                  <w:r>
                    <w:rPr>
                      <w:rFonts w:hint="eastAsia"/>
                    </w:rPr>
                    <w:t>）平时成绩（</w:t>
                  </w:r>
                  <w:r>
                    <w:rPr>
                      <w:rFonts w:hint="eastAsia"/>
                    </w:rPr>
                    <w:t>50%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0A3E51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0A3E51" w:rsidRPr="002B06D4" w:rsidRDefault="000A3E51" w:rsidP="0031724F">
                  <w:pPr>
                    <w:ind w:leftChars="-9" w:left="-19"/>
                    <w:rPr>
                      <w:rFonts w:ascii="宋体" w:hAnsi="宋体"/>
                      <w:sz w:val="24"/>
                    </w:rPr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ab/>
                    <w:t>第二讲 生物体基本组成</w:t>
                  </w:r>
                  <w:r>
                    <w:rPr>
                      <w:rFonts w:ascii="宋体" w:hAnsi="宋体" w:hint="eastAsia"/>
                      <w:sz w:val="24"/>
                    </w:rPr>
                    <w:t>: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元素</w:t>
                  </w:r>
                  <w:r>
                    <w:rPr>
                      <w:rFonts w:ascii="宋体" w:hAnsi="宋体" w:hint="eastAsia"/>
                      <w:sz w:val="24"/>
                    </w:rPr>
                    <w:t>、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生物小分子</w:t>
                  </w:r>
                  <w:r>
                    <w:rPr>
                      <w:rFonts w:ascii="宋体" w:hAnsi="宋体" w:hint="eastAsia"/>
                      <w:sz w:val="24"/>
                    </w:rPr>
                    <w:t>与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 xml:space="preserve">生物大分子 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0A3E51" w:rsidTr="00784A11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0A3E51" w:rsidRPr="002B06D4" w:rsidRDefault="000A3E51" w:rsidP="0031724F">
                  <w:pPr>
                    <w:ind w:leftChars="-9" w:left="-19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第三讲：生物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 xml:space="preserve">新陈代谢 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课后作业：代谢途径反</w:t>
                  </w:r>
                  <w:r>
                    <w:rPr>
                      <w:rFonts w:hint="eastAsia"/>
                    </w:rPr>
                    <w:lastRenderedPageBreak/>
                    <w:t>馈调控的生物学意义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2F3D6A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独立思考，逻辑</w:t>
                  </w:r>
                  <w:r>
                    <w:rPr>
                      <w:rFonts w:hint="eastAsia"/>
                    </w:rPr>
                    <w:lastRenderedPageBreak/>
                    <w:t>严谨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批阅</w:t>
                  </w:r>
                </w:p>
              </w:tc>
            </w:tr>
            <w:tr w:rsidR="000A3E51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0A3E51" w:rsidRPr="002B06D4" w:rsidRDefault="000A3E51" w:rsidP="0031724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lastRenderedPageBreak/>
                    <w:t xml:space="preserve">第四讲：细胞-生物体的基本结构单元 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0A3E51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31724F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第五讲：遗传学--生命科学的核心理论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“人类偏爱肉类、甜食的进化原因分析与对策”</w:t>
                  </w:r>
                  <w:r w:rsidRPr="001D0BF5">
                    <w:t xml:space="preserve"> 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团队课题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分钟团队展示</w:t>
                  </w:r>
                </w:p>
              </w:tc>
            </w:tr>
            <w:tr w:rsidR="000A3E51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31724F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第六讲：</w:t>
                  </w:r>
                  <w:r>
                    <w:rPr>
                      <w:rFonts w:ascii="宋体" w:hAnsi="宋体" w:hint="eastAsia"/>
                      <w:sz w:val="24"/>
                    </w:rPr>
                    <w:t>人类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遗传病与人类基因组计划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0A3E51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F33649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第七讲：神经</w:t>
                  </w:r>
                  <w:r>
                    <w:rPr>
                      <w:rFonts w:ascii="宋体" w:hAnsi="宋体" w:hint="eastAsia"/>
                      <w:sz w:val="24"/>
                    </w:rPr>
                    <w:t>与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 xml:space="preserve">激素系统 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课外拓展阅读：《人类在生物学上的发现》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2F3D6A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课堂提问、讨论</w:t>
                  </w:r>
                </w:p>
              </w:tc>
            </w:tr>
            <w:tr w:rsidR="000A3E51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0A3E51" w:rsidRPr="00F049CF" w:rsidRDefault="000A3E51" w:rsidP="00F33649">
                  <w:pPr>
                    <w:ind w:leftChars="-9" w:left="-19"/>
                    <w:rPr>
                      <w:rFonts w:ascii="宋体" w:hAnsi="宋体" w:hint="eastAsia"/>
                      <w:sz w:val="24"/>
                    </w:rPr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第八讲：激素系统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0A3E51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31724F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</w:t>
                  </w:r>
                  <w:r>
                    <w:rPr>
                      <w:rFonts w:ascii="宋体" w:hAnsi="宋体" w:hint="eastAsia"/>
                      <w:sz w:val="24"/>
                    </w:rPr>
                    <w:t>九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讲：人体的防御系统-免疫系统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课后作业：抗体多样性产生的机制对你有什么启发？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2F3D6A" w:rsidRDefault="000A3E51" w:rsidP="00B11AAB">
                  <w:pPr>
                    <w:jc w:val="center"/>
                  </w:pPr>
                  <w:r>
                    <w:rPr>
                      <w:rFonts w:hint="eastAsia"/>
                    </w:rPr>
                    <w:t>创新、独立思考、逻辑严谨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2F3D6A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批阅</w:t>
                  </w:r>
                </w:p>
              </w:tc>
            </w:tr>
            <w:tr w:rsidR="000A3E51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F33649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</w:t>
                  </w:r>
                  <w:r>
                    <w:rPr>
                      <w:rFonts w:ascii="宋体" w:hAnsi="宋体" w:hint="eastAsia"/>
                      <w:sz w:val="24"/>
                    </w:rPr>
                    <w:t>十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讲</w:t>
                  </w:r>
                  <w:r w:rsidRPr="00F33649">
                    <w:rPr>
                      <w:rFonts w:ascii="宋体" w:hAnsi="宋体" w:hint="eastAsia"/>
                      <w:sz w:val="24"/>
                    </w:rPr>
                    <w:t>：</w:t>
                  </w:r>
                  <w:r w:rsidRPr="00F33649">
                    <w:rPr>
                      <w:rFonts w:ascii="宋体" w:eastAsia="宋体" w:hAnsi="宋体" w:cs="Times New Roman" w:hint="eastAsia"/>
                      <w:bCs/>
                      <w:position w:val="6"/>
                      <w:sz w:val="24"/>
                    </w:rPr>
                    <w:t xml:space="preserve">基因工程 </w:t>
                  </w:r>
                  <w:r w:rsidRPr="00F33649">
                    <w:t xml:space="preserve"> 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0A3E51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0A3E51" w:rsidRPr="001D0BF5" w:rsidRDefault="000A3E51" w:rsidP="0031724F">
                  <w:pPr>
                    <w:ind w:leftChars="-9" w:left="-19"/>
                  </w:pPr>
                  <w:r w:rsidRPr="00F049CF">
                    <w:rPr>
                      <w:rFonts w:ascii="宋体" w:hAnsi="宋体" w:hint="eastAsia"/>
                      <w:sz w:val="24"/>
                    </w:rPr>
                    <w:t>第十</w:t>
                  </w:r>
                  <w:r>
                    <w:rPr>
                      <w:rFonts w:ascii="宋体" w:hAnsi="宋体" w:hint="eastAsia"/>
                      <w:sz w:val="24"/>
                    </w:rPr>
                    <w:t>一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>讲：</w:t>
                  </w:r>
                  <w:r>
                    <w:rPr>
                      <w:rFonts w:ascii="宋体" w:hAnsi="宋体" w:hint="eastAsia"/>
                      <w:sz w:val="24"/>
                    </w:rPr>
                    <w:t>新兴生物</w:t>
                  </w:r>
                  <w:r w:rsidRPr="00F049CF">
                    <w:rPr>
                      <w:rFonts w:ascii="宋体" w:hAnsi="宋体" w:hint="eastAsia"/>
                      <w:sz w:val="24"/>
                    </w:rPr>
                    <w:t xml:space="preserve">技术 </w:t>
                  </w:r>
                  <w:r>
                    <w:rPr>
                      <w:rFonts w:ascii="宋体" w:hAnsi="宋体" w:hint="eastAsia"/>
                      <w:sz w:val="24"/>
                    </w:rPr>
                    <w:t>的机遇挑战</w:t>
                  </w:r>
                </w:p>
              </w:tc>
              <w:tc>
                <w:tcPr>
                  <w:tcW w:w="816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3E51" w:rsidRPr="001D0BF5" w:rsidRDefault="000A3E51" w:rsidP="00686943">
                  <w:pPr>
                    <w:jc w:val="center"/>
                  </w:pPr>
                  <w:r>
                    <w:rPr>
                      <w:rFonts w:hint="eastAsia"/>
                    </w:rPr>
                    <w:t>授课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rPr>
                      <w:rFonts w:hint="eastAsia"/>
                    </w:rPr>
                    <w:t>课外拓展阅读：《生物技术入门》</w:t>
                  </w:r>
                </w:p>
              </w:tc>
              <w:tc>
                <w:tcPr>
                  <w:tcW w:w="1146" w:type="dxa"/>
                  <w:vAlign w:val="center"/>
                </w:tcPr>
                <w:p w:rsidR="000A3E51" w:rsidRPr="002F3D6A" w:rsidRDefault="000A3E51" w:rsidP="00713623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1162" w:type="dxa"/>
                  <w:vAlign w:val="center"/>
                </w:tcPr>
                <w:p w:rsidR="000A3E51" w:rsidRPr="001D0BF5" w:rsidRDefault="000A3E51" w:rsidP="00713623">
                  <w:pPr>
                    <w:jc w:val="center"/>
                  </w:pPr>
                  <w:r>
                    <w:t>无</w:t>
                  </w:r>
                </w:p>
              </w:tc>
            </w:tr>
          </w:tbl>
          <w:p w:rsidR="001C7AD8" w:rsidRPr="001D0BF5" w:rsidRDefault="001C7AD8" w:rsidP="00713623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13623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291FD3" w:rsidP="00DB2A28">
            <w:pPr>
              <w:jc w:val="left"/>
              <w:rPr>
                <w:color w:val="000000" w:themeColor="text1"/>
              </w:rPr>
            </w:pPr>
            <w:r w:rsidRPr="00291FD3">
              <w:rPr>
                <w:rFonts w:hint="eastAsia"/>
                <w:color w:val="000000" w:themeColor="text1"/>
              </w:rPr>
              <w:t>平时</w:t>
            </w:r>
            <w:r w:rsidR="00F049CF" w:rsidRPr="00291FD3">
              <w:rPr>
                <w:rFonts w:hint="eastAsia"/>
                <w:color w:val="000000" w:themeColor="text1"/>
              </w:rPr>
              <w:t>作业</w:t>
            </w:r>
            <w:r w:rsidRPr="00291FD3">
              <w:rPr>
                <w:rFonts w:hint="eastAsia"/>
                <w:color w:val="000000" w:themeColor="text1"/>
              </w:rPr>
              <w:t>（</w:t>
            </w:r>
            <w:r w:rsidRPr="00291FD3">
              <w:rPr>
                <w:rFonts w:hint="eastAsia"/>
                <w:color w:val="000000" w:themeColor="text1"/>
              </w:rPr>
              <w:t>Assignment</w:t>
            </w:r>
            <w:r w:rsidRPr="00291FD3">
              <w:rPr>
                <w:rFonts w:hint="eastAsia"/>
                <w:color w:val="000000" w:themeColor="text1"/>
              </w:rPr>
              <w:t>）</w:t>
            </w:r>
            <w:r w:rsidRPr="00291FD3">
              <w:rPr>
                <w:rFonts w:hint="eastAsia"/>
                <w:color w:val="000000" w:themeColor="text1"/>
              </w:rPr>
              <w:t>:</w:t>
            </w:r>
            <w:r w:rsidR="00DB2A28">
              <w:rPr>
                <w:rFonts w:hint="eastAsia"/>
                <w:color w:val="000000" w:themeColor="text1"/>
              </w:rPr>
              <w:t>30</w:t>
            </w:r>
            <w:r w:rsidRPr="00291FD3">
              <w:rPr>
                <w:rFonts w:hint="eastAsia"/>
                <w:color w:val="000000" w:themeColor="text1"/>
              </w:rPr>
              <w:t xml:space="preserve">% + </w:t>
            </w:r>
            <w:r w:rsidRPr="00291FD3">
              <w:rPr>
                <w:rFonts w:hint="eastAsia"/>
                <w:color w:val="000000" w:themeColor="text1"/>
              </w:rPr>
              <w:t>课堂讨论</w:t>
            </w:r>
            <w:r w:rsidRPr="00291FD3">
              <w:rPr>
                <w:rFonts w:hint="eastAsia"/>
                <w:color w:val="000000" w:themeColor="text1"/>
              </w:rPr>
              <w:t>(</w:t>
            </w:r>
            <w:r w:rsidRPr="00291FD3">
              <w:rPr>
                <w:color w:val="000000" w:themeColor="text1"/>
              </w:rPr>
              <w:t>Discussions</w:t>
            </w:r>
            <w:r w:rsidR="00D760DE">
              <w:rPr>
                <w:rFonts w:hint="eastAsia"/>
                <w:color w:val="000000" w:themeColor="text1"/>
              </w:rPr>
              <w:t xml:space="preserve"> in class ): 2</w:t>
            </w:r>
            <w:r w:rsidR="00F049CF" w:rsidRPr="00291FD3">
              <w:rPr>
                <w:rFonts w:hint="eastAsia"/>
                <w:color w:val="000000" w:themeColor="text1"/>
              </w:rPr>
              <w:t>0%</w:t>
            </w:r>
            <w:r w:rsidRPr="00291FD3">
              <w:rPr>
                <w:rFonts w:hint="eastAsia"/>
                <w:color w:val="000000" w:themeColor="text1"/>
              </w:rPr>
              <w:t xml:space="preserve"> </w:t>
            </w:r>
            <w:r w:rsidR="00F049CF" w:rsidRPr="00291FD3">
              <w:rPr>
                <w:rFonts w:hint="eastAsia"/>
                <w:color w:val="000000" w:themeColor="text1"/>
              </w:rPr>
              <w:t>+</w:t>
            </w:r>
            <w:r w:rsidRPr="00291FD3">
              <w:rPr>
                <w:rFonts w:hint="eastAsia"/>
                <w:color w:val="000000" w:themeColor="text1"/>
              </w:rPr>
              <w:t xml:space="preserve"> </w:t>
            </w:r>
            <w:r w:rsidRPr="00291FD3">
              <w:rPr>
                <w:rFonts w:hint="eastAsia"/>
                <w:color w:val="000000" w:themeColor="text1"/>
              </w:rPr>
              <w:t>期末考试</w:t>
            </w:r>
            <w:r w:rsidR="00D760DE">
              <w:rPr>
                <w:rFonts w:hint="eastAsia"/>
                <w:color w:val="000000" w:themeColor="text1"/>
              </w:rPr>
              <w:t>(Final examination): 5</w:t>
            </w:r>
            <w:r w:rsidR="00F049CF" w:rsidRPr="00291FD3">
              <w:rPr>
                <w:rFonts w:hint="eastAsia"/>
                <w:color w:val="000000" w:themeColor="text1"/>
              </w:rPr>
              <w:t>0%</w:t>
            </w:r>
          </w:p>
          <w:p w:rsidR="00C82370" w:rsidRPr="00291FD3" w:rsidRDefault="00C82370" w:rsidP="00F3364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期末考试形式：选择题（</w:t>
            </w:r>
            <w:r w:rsidR="00F33649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0%</w:t>
            </w:r>
            <w:r>
              <w:rPr>
                <w:rFonts w:hint="eastAsia"/>
                <w:color w:val="000000" w:themeColor="text1"/>
              </w:rPr>
              <w:t>），填空题（</w:t>
            </w:r>
            <w:r w:rsidR="00F33649">
              <w:rPr>
                <w:rFonts w:hint="eastAsia"/>
                <w:color w:val="000000" w:themeColor="text1"/>
              </w:rPr>
              <w:t>14</w:t>
            </w:r>
            <w:r>
              <w:rPr>
                <w:rFonts w:hint="eastAsia"/>
                <w:color w:val="000000" w:themeColor="text1"/>
              </w:rPr>
              <w:t>%</w:t>
            </w:r>
            <w:r w:rsidR="00F33649">
              <w:rPr>
                <w:rFonts w:hint="eastAsia"/>
                <w:color w:val="000000" w:themeColor="text1"/>
              </w:rPr>
              <w:t>），名词天空</w:t>
            </w:r>
            <w:r>
              <w:rPr>
                <w:rFonts w:hint="eastAsia"/>
                <w:color w:val="000000" w:themeColor="text1"/>
              </w:rPr>
              <w:t>（</w:t>
            </w:r>
            <w:r w:rsidR="00F33649">
              <w:rPr>
                <w:rFonts w:hint="eastAsia"/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%</w:t>
            </w:r>
            <w:r>
              <w:rPr>
                <w:rFonts w:hint="eastAsia"/>
                <w:color w:val="000000" w:themeColor="text1"/>
              </w:rPr>
              <w:t>），问答题（</w:t>
            </w:r>
            <w:r w:rsidR="00F33649">
              <w:rPr>
                <w:rFonts w:hint="eastAsia"/>
                <w:color w:val="000000" w:themeColor="text1"/>
              </w:rPr>
              <w:t>55</w:t>
            </w:r>
            <w:r>
              <w:rPr>
                <w:rFonts w:hint="eastAsia"/>
                <w:color w:val="000000" w:themeColor="text1"/>
              </w:rPr>
              <w:t>%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13623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D67EF2" w:rsidRDefault="00D67EF2" w:rsidP="00D760DE">
            <w:pPr>
              <w:jc w:val="left"/>
            </w:pPr>
            <w:r>
              <w:rPr>
                <w:rFonts w:hint="eastAsia"/>
              </w:rPr>
              <w:t>教材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《</w:t>
            </w:r>
            <w:r w:rsidR="00472D53">
              <w:rPr>
                <w:rFonts w:hint="eastAsia"/>
              </w:rPr>
              <w:t>普通生物学</w:t>
            </w:r>
            <w:r>
              <w:rPr>
                <w:rFonts w:hint="eastAsia"/>
              </w:rPr>
              <w:t>》主编</w:t>
            </w:r>
            <w:r w:rsidR="0059174B">
              <w:rPr>
                <w:rFonts w:hint="eastAsia"/>
              </w:rPr>
              <w:t xml:space="preserve">  </w:t>
            </w:r>
            <w:r w:rsidR="0059174B" w:rsidRPr="0059174B">
              <w:rPr>
                <w:rFonts w:hint="eastAsia"/>
              </w:rPr>
              <w:t>陈阅增</w:t>
            </w:r>
            <w:r w:rsidR="0059174B">
              <w:rPr>
                <w:rFonts w:hint="eastAsia"/>
              </w:rPr>
              <w:t xml:space="preserve"> </w:t>
            </w:r>
            <w:r w:rsidR="0059174B" w:rsidRPr="0059174B">
              <w:t xml:space="preserve"> (</w:t>
            </w:r>
            <w:r w:rsidR="0059174B" w:rsidRPr="0059174B">
              <w:rPr>
                <w:rFonts w:hint="eastAsia"/>
              </w:rPr>
              <w:t>第</w:t>
            </w:r>
            <w:r w:rsidR="0059174B" w:rsidRPr="0059174B">
              <w:t>4</w:t>
            </w:r>
            <w:r w:rsidR="0059174B" w:rsidRPr="0059174B">
              <w:rPr>
                <w:rFonts w:hint="eastAsia"/>
              </w:rPr>
              <w:t>版</w:t>
            </w:r>
            <w:r w:rsidR="0059174B" w:rsidRPr="0059174B">
              <w:t xml:space="preserve">) </w:t>
            </w:r>
            <w:r w:rsidR="00D760DE">
              <w:rPr>
                <w:rFonts w:hint="eastAsia"/>
              </w:rPr>
              <w:t xml:space="preserve"> </w:t>
            </w:r>
            <w:r w:rsidR="0059174B" w:rsidRPr="0059174B">
              <w:rPr>
                <w:rFonts w:hint="eastAsia"/>
              </w:rPr>
              <w:t>高等教育出版社</w:t>
            </w:r>
            <w:r w:rsidR="0059174B" w:rsidRPr="0059174B">
              <w:rPr>
                <w:rFonts w:hint="eastAsia"/>
              </w:rPr>
              <w:t xml:space="preserve">   </w:t>
            </w:r>
          </w:p>
          <w:p w:rsidR="00D760DE" w:rsidRDefault="00D67EF2" w:rsidP="00D760D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参考书：</w:t>
            </w:r>
          </w:p>
          <w:p w:rsidR="0059174B" w:rsidRDefault="00D67EF2" w:rsidP="00D760D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</w:t>
            </w:r>
            <w:r w:rsidR="0059174B">
              <w:rPr>
                <w:rFonts w:hint="eastAsia"/>
              </w:rPr>
              <w:t>Life: the sciences of biology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ab/>
            </w:r>
            <w:r w:rsidR="0059174B">
              <w:rPr>
                <w:rFonts w:hint="eastAsia"/>
              </w:rPr>
              <w:t xml:space="preserve">David E. </w:t>
            </w:r>
            <w:proofErr w:type="spellStart"/>
            <w:r w:rsidR="0059174B">
              <w:rPr>
                <w:rFonts w:hint="eastAsia"/>
              </w:rPr>
              <w:t>Sadava</w:t>
            </w:r>
            <w:proofErr w:type="spellEnd"/>
            <w:r w:rsidR="0059174B">
              <w:rPr>
                <w:rFonts w:hint="eastAsia"/>
              </w:rPr>
              <w:t xml:space="preserve">  </w:t>
            </w:r>
            <w:r w:rsidR="0059174B">
              <w:rPr>
                <w:rFonts w:hint="eastAsia"/>
              </w:rPr>
              <w:t>编著</w:t>
            </w:r>
            <w:r w:rsidR="0059174B">
              <w:rPr>
                <w:rFonts w:hint="eastAsia"/>
              </w:rPr>
              <w:t xml:space="preserve"> </w:t>
            </w:r>
          </w:p>
          <w:p w:rsidR="00D67EF2" w:rsidRDefault="00D760DE" w:rsidP="00D760DE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59174B">
              <w:rPr>
                <w:rFonts w:hint="eastAsia"/>
              </w:rPr>
              <w:t>W.H. Freeman &amp; Company 2013</w:t>
            </w:r>
            <w:r w:rsidR="0059174B">
              <w:rPr>
                <w:rFonts w:hint="eastAsia"/>
              </w:rPr>
              <w:t>年</w:t>
            </w:r>
            <w:r w:rsidR="0059174B">
              <w:rPr>
                <w:rFonts w:hint="eastAsia"/>
              </w:rPr>
              <w:t xml:space="preserve"> </w:t>
            </w:r>
            <w:r w:rsidR="0059174B">
              <w:t>ISBN 9781464136399</w:t>
            </w:r>
            <w:r>
              <w:rPr>
                <w:rFonts w:hint="eastAsia"/>
              </w:rPr>
              <w:t xml:space="preserve"> </w:t>
            </w:r>
          </w:p>
          <w:p w:rsidR="00D67EF2" w:rsidRDefault="00D760DE" w:rsidP="00D760DE">
            <w:pPr>
              <w:jc w:val="left"/>
            </w:pPr>
            <w:r>
              <w:rPr>
                <w:rFonts w:hint="eastAsia"/>
              </w:rPr>
              <w:t>3</w:t>
            </w:r>
            <w:r w:rsidR="00D67EF2">
              <w:rPr>
                <w:rFonts w:hint="eastAsia"/>
              </w:rPr>
              <w:t>、《</w:t>
            </w:r>
            <w:r w:rsidR="0059174B">
              <w:rPr>
                <w:rFonts w:hint="eastAsia"/>
              </w:rPr>
              <w:t>人类简史</w:t>
            </w:r>
            <w:r w:rsidR="00D67EF2">
              <w:rPr>
                <w:rFonts w:hint="eastAsia"/>
              </w:rPr>
              <w:t>》</w:t>
            </w:r>
            <w:r w:rsidR="00D67EF2">
              <w:rPr>
                <w:rFonts w:hint="eastAsia"/>
              </w:rPr>
              <w:tab/>
            </w:r>
            <w:r w:rsidR="0059174B">
              <w:rPr>
                <w:rFonts w:hint="eastAsia"/>
              </w:rPr>
              <w:t>尤瓦尔·赫拉利　著</w:t>
            </w:r>
            <w:r w:rsidR="0059174B">
              <w:rPr>
                <w:rFonts w:hint="eastAsia"/>
              </w:rPr>
              <w:t xml:space="preserve"> </w:t>
            </w:r>
            <w:r w:rsidR="0059174B">
              <w:rPr>
                <w:rFonts w:hint="eastAsia"/>
              </w:rPr>
              <w:t>林俊宏　译</w:t>
            </w:r>
            <w:r w:rsidR="0059174B">
              <w:rPr>
                <w:rFonts w:hint="eastAsia"/>
              </w:rPr>
              <w:t xml:space="preserve"> </w:t>
            </w:r>
            <w:r w:rsidR="0059174B">
              <w:rPr>
                <w:rFonts w:hint="eastAsia"/>
              </w:rPr>
              <w:t>中信出版社</w:t>
            </w:r>
            <w:r w:rsidR="0059174B">
              <w:rPr>
                <w:rFonts w:hint="eastAsia"/>
              </w:rPr>
              <w:t>2014-11-01</w:t>
            </w:r>
          </w:p>
          <w:p w:rsidR="00D67EF2" w:rsidRDefault="00D760DE" w:rsidP="00D760DE">
            <w:pPr>
              <w:jc w:val="left"/>
            </w:pPr>
            <w:r>
              <w:rPr>
                <w:rFonts w:hint="eastAsia"/>
              </w:rPr>
              <w:t>4</w:t>
            </w:r>
            <w:r w:rsidR="00D67EF2">
              <w:rPr>
                <w:rFonts w:hint="eastAsia"/>
              </w:rPr>
              <w:t>、《人类在生物学上的发现》</w:t>
            </w:r>
            <w:r w:rsidR="00D67EF2">
              <w:rPr>
                <w:rFonts w:hint="eastAsia"/>
              </w:rPr>
              <w:tab/>
            </w:r>
            <w:r w:rsidR="00D67EF2">
              <w:rPr>
                <w:rFonts w:hint="eastAsia"/>
              </w:rPr>
              <w:t>盛文林</w:t>
            </w:r>
            <w:r w:rsidR="00D67EF2">
              <w:rPr>
                <w:rFonts w:hint="eastAsia"/>
              </w:rPr>
              <w:tab/>
            </w:r>
            <w:r w:rsidR="00D67EF2">
              <w:rPr>
                <w:rFonts w:hint="eastAsia"/>
              </w:rPr>
              <w:t>北京工业大学出版社</w:t>
            </w:r>
            <w:r w:rsidR="00D67EF2">
              <w:rPr>
                <w:rFonts w:hint="eastAsia"/>
              </w:rPr>
              <w:tab/>
              <w:t>2011</w:t>
            </w:r>
            <w:r w:rsidR="00D67EF2">
              <w:rPr>
                <w:rFonts w:hint="eastAsia"/>
              </w:rPr>
              <w:tab/>
              <w:t>ISBN</w:t>
            </w:r>
            <w:r w:rsidR="00D67EF2">
              <w:rPr>
                <w:rFonts w:hint="eastAsia"/>
              </w:rPr>
              <w:t>：</w:t>
            </w:r>
            <w:r w:rsidR="00D67EF2">
              <w:rPr>
                <w:rFonts w:hint="eastAsia"/>
              </w:rPr>
              <w:t>9787563928804</w:t>
            </w:r>
            <w:r w:rsidR="00D67EF2">
              <w:rPr>
                <w:rFonts w:hint="eastAsia"/>
              </w:rPr>
              <w:tab/>
            </w:r>
          </w:p>
          <w:p w:rsidR="000A548F" w:rsidRPr="001D0BF5" w:rsidRDefault="00D760DE" w:rsidP="00D760DE">
            <w:pPr>
              <w:jc w:val="left"/>
            </w:pPr>
            <w:r>
              <w:rPr>
                <w:rFonts w:hint="eastAsia"/>
              </w:rPr>
              <w:t>5</w:t>
            </w:r>
            <w:r w:rsidR="00D67EF2">
              <w:rPr>
                <w:rFonts w:hint="eastAsia"/>
              </w:rPr>
              <w:t>、</w:t>
            </w:r>
            <w:r>
              <w:rPr>
                <w:rFonts w:hint="eastAsia"/>
              </w:rPr>
              <w:t>《生命的未来》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（美）克雷格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贾拥民</w:t>
            </w:r>
            <w:proofErr w:type="gramEnd"/>
            <w:r>
              <w:rPr>
                <w:rFonts w:hint="eastAsia"/>
              </w:rPr>
              <w:t>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浙江人民出版社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lastRenderedPageBreak/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lastRenderedPageBreak/>
              <w:t>其它</w:t>
            </w:r>
          </w:p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13623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13623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13623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472D53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BD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D8" w:rsidRDefault="00B933D8" w:rsidP="00577ECF">
      <w:r>
        <w:separator/>
      </w:r>
    </w:p>
  </w:endnote>
  <w:endnote w:type="continuationSeparator" w:id="0">
    <w:p w:rsidR="00B933D8" w:rsidRDefault="00B933D8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D8" w:rsidRDefault="00B933D8" w:rsidP="00577ECF">
      <w:r>
        <w:separator/>
      </w:r>
    </w:p>
  </w:footnote>
  <w:footnote w:type="continuationSeparator" w:id="0">
    <w:p w:rsidR="00B933D8" w:rsidRDefault="00B933D8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25391"/>
    <w:rsid w:val="00046DFD"/>
    <w:rsid w:val="0006061D"/>
    <w:rsid w:val="00065C8F"/>
    <w:rsid w:val="000A3107"/>
    <w:rsid w:val="000A3E51"/>
    <w:rsid w:val="000A548F"/>
    <w:rsid w:val="000B4F6B"/>
    <w:rsid w:val="000B5B61"/>
    <w:rsid w:val="000C4BA4"/>
    <w:rsid w:val="000F1AC1"/>
    <w:rsid w:val="00124F58"/>
    <w:rsid w:val="00133ABB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11734"/>
    <w:rsid w:val="00227A34"/>
    <w:rsid w:val="0026569D"/>
    <w:rsid w:val="0028182B"/>
    <w:rsid w:val="0028463A"/>
    <w:rsid w:val="00291FD3"/>
    <w:rsid w:val="002A157D"/>
    <w:rsid w:val="002A6549"/>
    <w:rsid w:val="002A7980"/>
    <w:rsid w:val="002B06D4"/>
    <w:rsid w:val="002B6537"/>
    <w:rsid w:val="002F3D6A"/>
    <w:rsid w:val="003036D4"/>
    <w:rsid w:val="0031724F"/>
    <w:rsid w:val="003237D3"/>
    <w:rsid w:val="00333BFA"/>
    <w:rsid w:val="00341CDD"/>
    <w:rsid w:val="00366702"/>
    <w:rsid w:val="003715C0"/>
    <w:rsid w:val="00371685"/>
    <w:rsid w:val="00377008"/>
    <w:rsid w:val="003948E3"/>
    <w:rsid w:val="00395246"/>
    <w:rsid w:val="0039570D"/>
    <w:rsid w:val="003C4422"/>
    <w:rsid w:val="003D10F5"/>
    <w:rsid w:val="003E65CC"/>
    <w:rsid w:val="00446816"/>
    <w:rsid w:val="0045187E"/>
    <w:rsid w:val="00461685"/>
    <w:rsid w:val="00472D53"/>
    <w:rsid w:val="00474457"/>
    <w:rsid w:val="00487AD7"/>
    <w:rsid w:val="004921CE"/>
    <w:rsid w:val="00495B8B"/>
    <w:rsid w:val="004B1EAF"/>
    <w:rsid w:val="004D4153"/>
    <w:rsid w:val="004D62C4"/>
    <w:rsid w:val="004E283B"/>
    <w:rsid w:val="005031D5"/>
    <w:rsid w:val="00511D50"/>
    <w:rsid w:val="00520B0A"/>
    <w:rsid w:val="005256EE"/>
    <w:rsid w:val="005263B6"/>
    <w:rsid w:val="00561DC4"/>
    <w:rsid w:val="00565461"/>
    <w:rsid w:val="00577467"/>
    <w:rsid w:val="00577ECF"/>
    <w:rsid w:val="0059174B"/>
    <w:rsid w:val="00596258"/>
    <w:rsid w:val="005B52BE"/>
    <w:rsid w:val="005F49AB"/>
    <w:rsid w:val="00603D75"/>
    <w:rsid w:val="0061590F"/>
    <w:rsid w:val="00656964"/>
    <w:rsid w:val="00660C5C"/>
    <w:rsid w:val="00663B60"/>
    <w:rsid w:val="00686943"/>
    <w:rsid w:val="006A13AE"/>
    <w:rsid w:val="006B2802"/>
    <w:rsid w:val="006D3645"/>
    <w:rsid w:val="006D7B22"/>
    <w:rsid w:val="006F1849"/>
    <w:rsid w:val="006F49C1"/>
    <w:rsid w:val="00707583"/>
    <w:rsid w:val="00713623"/>
    <w:rsid w:val="0074127F"/>
    <w:rsid w:val="00784A11"/>
    <w:rsid w:val="00795F2D"/>
    <w:rsid w:val="007A19E1"/>
    <w:rsid w:val="007D4099"/>
    <w:rsid w:val="007E4B77"/>
    <w:rsid w:val="008158EA"/>
    <w:rsid w:val="00816DDB"/>
    <w:rsid w:val="00823ACC"/>
    <w:rsid w:val="00825C1B"/>
    <w:rsid w:val="008436B3"/>
    <w:rsid w:val="00857453"/>
    <w:rsid w:val="0088746E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37538"/>
    <w:rsid w:val="0094583E"/>
    <w:rsid w:val="009521A6"/>
    <w:rsid w:val="00960A92"/>
    <w:rsid w:val="009744FC"/>
    <w:rsid w:val="00983A28"/>
    <w:rsid w:val="009A0D3D"/>
    <w:rsid w:val="009A13D5"/>
    <w:rsid w:val="009C2014"/>
    <w:rsid w:val="009E73FA"/>
    <w:rsid w:val="00A134E0"/>
    <w:rsid w:val="00A3078F"/>
    <w:rsid w:val="00A37564"/>
    <w:rsid w:val="00A54CA9"/>
    <w:rsid w:val="00A61B1F"/>
    <w:rsid w:val="00A960D0"/>
    <w:rsid w:val="00AA4910"/>
    <w:rsid w:val="00AC1B9C"/>
    <w:rsid w:val="00AC5156"/>
    <w:rsid w:val="00AD0114"/>
    <w:rsid w:val="00AD3765"/>
    <w:rsid w:val="00AD69C1"/>
    <w:rsid w:val="00AD7DBD"/>
    <w:rsid w:val="00AD7E02"/>
    <w:rsid w:val="00AE6C69"/>
    <w:rsid w:val="00B05AB2"/>
    <w:rsid w:val="00B05FFC"/>
    <w:rsid w:val="00B10595"/>
    <w:rsid w:val="00B11AAB"/>
    <w:rsid w:val="00B20254"/>
    <w:rsid w:val="00B328AD"/>
    <w:rsid w:val="00B41900"/>
    <w:rsid w:val="00B74383"/>
    <w:rsid w:val="00B933D8"/>
    <w:rsid w:val="00B970D8"/>
    <w:rsid w:val="00BD0C2F"/>
    <w:rsid w:val="00BE022B"/>
    <w:rsid w:val="00C003D4"/>
    <w:rsid w:val="00C040DE"/>
    <w:rsid w:val="00C46B87"/>
    <w:rsid w:val="00C55347"/>
    <w:rsid w:val="00C73038"/>
    <w:rsid w:val="00C82370"/>
    <w:rsid w:val="00C85828"/>
    <w:rsid w:val="00CB685A"/>
    <w:rsid w:val="00CF32A8"/>
    <w:rsid w:val="00CF7312"/>
    <w:rsid w:val="00D102C8"/>
    <w:rsid w:val="00D130CC"/>
    <w:rsid w:val="00D1758F"/>
    <w:rsid w:val="00D23BC7"/>
    <w:rsid w:val="00D41A07"/>
    <w:rsid w:val="00D43323"/>
    <w:rsid w:val="00D47A4D"/>
    <w:rsid w:val="00D644B5"/>
    <w:rsid w:val="00D67EF2"/>
    <w:rsid w:val="00D73A3C"/>
    <w:rsid w:val="00D760DE"/>
    <w:rsid w:val="00D85250"/>
    <w:rsid w:val="00DA5DFD"/>
    <w:rsid w:val="00DB2A28"/>
    <w:rsid w:val="00DB44FE"/>
    <w:rsid w:val="00DB5794"/>
    <w:rsid w:val="00DC7BDC"/>
    <w:rsid w:val="00DF671F"/>
    <w:rsid w:val="00E025AD"/>
    <w:rsid w:val="00E06426"/>
    <w:rsid w:val="00E30BA9"/>
    <w:rsid w:val="00E43921"/>
    <w:rsid w:val="00E54B0F"/>
    <w:rsid w:val="00E90402"/>
    <w:rsid w:val="00E953DB"/>
    <w:rsid w:val="00EA259D"/>
    <w:rsid w:val="00EB20C0"/>
    <w:rsid w:val="00EC1070"/>
    <w:rsid w:val="00ED2940"/>
    <w:rsid w:val="00ED30B5"/>
    <w:rsid w:val="00F049CF"/>
    <w:rsid w:val="00F262EB"/>
    <w:rsid w:val="00F33649"/>
    <w:rsid w:val="00F63261"/>
    <w:rsid w:val="00F746B7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91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91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1040</Words>
  <Characters>5931</Characters>
  <Application>Microsoft Office Word</Application>
  <DocSecurity>0</DocSecurity>
  <Lines>49</Lines>
  <Paragraphs>13</Paragraphs>
  <ScaleCrop>false</ScaleCrop>
  <Company>DD Williamson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Windows 用户</cp:lastModifiedBy>
  <cp:revision>7</cp:revision>
  <cp:lastPrinted>2014-04-28T01:34:00Z</cp:lastPrinted>
  <dcterms:created xsi:type="dcterms:W3CDTF">2018-04-19T02:35:00Z</dcterms:created>
  <dcterms:modified xsi:type="dcterms:W3CDTF">2018-04-19T08:29:00Z</dcterms:modified>
</cp:coreProperties>
</file>